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EC74C" w14:textId="49CB7D30" w:rsidR="00F46FB3" w:rsidRPr="00373900" w:rsidRDefault="00373900" w:rsidP="00CC4269">
      <w:pPr>
        <w:autoSpaceDE w:val="0"/>
        <w:autoSpaceDN w:val="0"/>
        <w:adjustRightInd w:val="0"/>
        <w:spacing w:after="0"/>
        <w:rPr>
          <w:rFonts w:ascii="Arial" w:hAnsi="Arial" w:cs="Arial"/>
          <w:b/>
          <w:sz w:val="20"/>
          <w:szCs w:val="20"/>
          <w:lang w:val="fr-FR"/>
        </w:rPr>
      </w:pPr>
      <w:r w:rsidRPr="00373900">
        <w:rPr>
          <w:rFonts w:ascii="Arial" w:hAnsi="Arial" w:cs="Arial"/>
          <w:b/>
          <w:sz w:val="20"/>
          <w:szCs w:val="20"/>
          <w:lang w:val="fr-FR"/>
        </w:rPr>
        <w:t>S</w:t>
      </w:r>
      <w:r w:rsidRPr="00373900">
        <w:rPr>
          <w:rFonts w:ascii="Arial" w:hAnsi="Arial" w:cs="Arial"/>
          <w:b/>
          <w:sz w:val="20"/>
          <w:szCs w:val="20"/>
          <w:lang w:val="fr-FR"/>
        </w:rPr>
        <w:t>eptembre</w:t>
      </w:r>
      <w:r>
        <w:rPr>
          <w:rFonts w:ascii="Arial" w:hAnsi="Arial" w:cs="Arial"/>
          <w:b/>
          <w:sz w:val="20"/>
          <w:szCs w:val="20"/>
          <w:lang w:val="fr-FR"/>
        </w:rPr>
        <w:t xml:space="preserve"> 2026 </w:t>
      </w:r>
      <w:r w:rsidR="00CC4269" w:rsidRPr="00373900">
        <w:rPr>
          <w:rFonts w:ascii="Arial" w:hAnsi="Arial" w:cs="Arial"/>
          <w:b/>
          <w:sz w:val="20"/>
          <w:szCs w:val="20"/>
          <w:lang w:val="fr-FR"/>
        </w:rPr>
        <w:t>|</w:t>
      </w:r>
      <w:r w:rsidR="000E45D3" w:rsidRPr="00373900">
        <w:rPr>
          <w:rFonts w:ascii="Arial" w:hAnsi="Arial" w:cs="Arial"/>
          <w:b/>
          <w:sz w:val="20"/>
          <w:szCs w:val="20"/>
          <w:lang w:val="fr-FR"/>
        </w:rPr>
        <w:t xml:space="preserve"> </w:t>
      </w:r>
      <w:r>
        <w:rPr>
          <w:rFonts w:ascii="Arial" w:hAnsi="Arial" w:cs="Arial"/>
          <w:b/>
          <w:sz w:val="20"/>
          <w:szCs w:val="20"/>
          <w:lang w:val="fr-FR"/>
        </w:rPr>
        <w:t>AMB 2026</w:t>
      </w:r>
    </w:p>
    <w:p w14:paraId="63E0975B" w14:textId="77777777" w:rsidR="00CC4269" w:rsidRPr="00373900" w:rsidRDefault="00CC4269" w:rsidP="00CC4269">
      <w:pPr>
        <w:autoSpaceDE w:val="0"/>
        <w:autoSpaceDN w:val="0"/>
        <w:adjustRightInd w:val="0"/>
        <w:spacing w:after="0"/>
        <w:rPr>
          <w:rFonts w:ascii="Arial" w:hAnsi="Arial" w:cs="Arial"/>
          <w:sz w:val="20"/>
          <w:szCs w:val="20"/>
          <w:lang w:val="fr-FR"/>
        </w:rPr>
      </w:pPr>
    </w:p>
    <w:p w14:paraId="3A1B7BDD" w14:textId="77777777" w:rsidR="00CC4269" w:rsidRPr="00373900" w:rsidRDefault="00CC4269" w:rsidP="00CC4269">
      <w:pPr>
        <w:autoSpaceDE w:val="0"/>
        <w:autoSpaceDN w:val="0"/>
        <w:adjustRightInd w:val="0"/>
        <w:spacing w:after="0"/>
        <w:rPr>
          <w:rFonts w:ascii="Arial" w:hAnsi="Arial" w:cs="Arial"/>
          <w:sz w:val="20"/>
          <w:szCs w:val="20"/>
          <w:lang w:val="fr-FR"/>
        </w:rPr>
      </w:pPr>
    </w:p>
    <w:p w14:paraId="4B6BA626" w14:textId="77777777" w:rsidR="00CC4269" w:rsidRPr="00373900" w:rsidRDefault="00CC4269" w:rsidP="00CC4269">
      <w:pPr>
        <w:autoSpaceDE w:val="0"/>
        <w:autoSpaceDN w:val="0"/>
        <w:adjustRightInd w:val="0"/>
        <w:spacing w:after="0"/>
        <w:rPr>
          <w:rFonts w:ascii="Arial" w:hAnsi="Arial" w:cs="Arial"/>
          <w:sz w:val="20"/>
          <w:szCs w:val="20"/>
          <w:lang w:val="fr-FR"/>
        </w:rPr>
      </w:pPr>
    </w:p>
    <w:p w14:paraId="32A94221" w14:textId="77777777" w:rsidR="00373900" w:rsidRDefault="00373900" w:rsidP="00373900">
      <w:pPr>
        <w:autoSpaceDE w:val="0"/>
        <w:autoSpaceDN w:val="0"/>
        <w:adjustRightInd w:val="0"/>
        <w:spacing w:after="0"/>
        <w:rPr>
          <w:rFonts w:ascii="Arial" w:hAnsi="Arial"/>
          <w:b/>
          <w:sz w:val="24"/>
          <w:szCs w:val="24"/>
          <w:lang w:val="fr-FR"/>
        </w:rPr>
      </w:pPr>
    </w:p>
    <w:p w14:paraId="442DFE2C" w14:textId="14AC5799" w:rsidR="00373900" w:rsidRPr="00373900" w:rsidRDefault="00373900" w:rsidP="00373900">
      <w:pPr>
        <w:autoSpaceDE w:val="0"/>
        <w:autoSpaceDN w:val="0"/>
        <w:adjustRightInd w:val="0"/>
        <w:spacing w:after="0"/>
        <w:rPr>
          <w:rFonts w:ascii="Arial" w:hAnsi="Arial" w:cs="Arial"/>
          <w:b/>
          <w:bCs/>
          <w:iCs/>
          <w:lang w:val="fr-FR"/>
        </w:rPr>
      </w:pPr>
      <w:r w:rsidRPr="00373900">
        <w:rPr>
          <w:rFonts w:ascii="Arial" w:hAnsi="Arial" w:cs="Arial"/>
          <w:b/>
          <w:bCs/>
          <w:iCs/>
          <w:lang w:val="fr-FR"/>
        </w:rPr>
        <w:t>Fraise à corps modulaire en PCD</w:t>
      </w:r>
    </w:p>
    <w:p w14:paraId="337CACBC" w14:textId="77777777" w:rsidR="00373900" w:rsidRPr="00373900" w:rsidRDefault="00373900" w:rsidP="00373900">
      <w:pPr>
        <w:autoSpaceDE w:val="0"/>
        <w:autoSpaceDN w:val="0"/>
        <w:adjustRightInd w:val="0"/>
        <w:spacing w:after="0"/>
        <w:rPr>
          <w:rFonts w:ascii="Arial" w:hAnsi="Arial" w:cs="Arial"/>
          <w:iCs/>
          <w:lang w:val="fr-FR"/>
        </w:rPr>
      </w:pPr>
    </w:p>
    <w:p w14:paraId="50FB7E77" w14:textId="4E8EA517" w:rsidR="00373900" w:rsidRPr="00373900" w:rsidRDefault="00373900" w:rsidP="00373900">
      <w:pPr>
        <w:autoSpaceDE w:val="0"/>
        <w:autoSpaceDN w:val="0"/>
        <w:adjustRightInd w:val="0"/>
        <w:spacing w:after="0"/>
        <w:rPr>
          <w:rFonts w:ascii="Arial" w:hAnsi="Arial" w:cs="Arial"/>
          <w:iCs/>
          <w:lang w:val="fr-FR"/>
        </w:rPr>
      </w:pPr>
      <w:r w:rsidRPr="00373900">
        <w:rPr>
          <w:rFonts w:ascii="Arial" w:hAnsi="Arial" w:cs="Arial"/>
          <w:iCs/>
          <w:lang w:val="fr-FR"/>
        </w:rPr>
        <w:t>Avec le système DM40, H</w:t>
      </w:r>
      <w:r w:rsidR="003C44ED">
        <w:rPr>
          <w:rFonts w:ascii="Arial" w:hAnsi="Arial" w:cs="Arial"/>
          <w:iCs/>
          <w:lang w:val="fr-FR"/>
        </w:rPr>
        <w:t>orn</w:t>
      </w:r>
      <w:r w:rsidRPr="00373900">
        <w:rPr>
          <w:rFonts w:ascii="Arial" w:hAnsi="Arial" w:cs="Arial"/>
          <w:iCs/>
          <w:lang w:val="fr-FR"/>
        </w:rPr>
        <w:t xml:space="preserve"> élargit sa gamme avec une série de fraises modulaires à corps en PCD destinées à des applications de fraisage universelles dans l’aluminium, l’aluminium moulé sous pression ainsi que les matériaux des groupes ISO N et O. Cette solution combine un outil de base en carbure réutilisable à vie avec une tête interchangeable équipée de PCD sur un corps en acier. </w:t>
      </w:r>
    </w:p>
    <w:p w14:paraId="5B2F70B9" w14:textId="77777777" w:rsidR="00373900" w:rsidRPr="00373900" w:rsidRDefault="00373900" w:rsidP="00373900">
      <w:pPr>
        <w:autoSpaceDE w:val="0"/>
        <w:autoSpaceDN w:val="0"/>
        <w:adjustRightInd w:val="0"/>
        <w:spacing w:after="0"/>
        <w:rPr>
          <w:rFonts w:ascii="Arial" w:hAnsi="Arial" w:cs="Arial"/>
          <w:iCs/>
          <w:lang w:val="fr-FR"/>
        </w:rPr>
      </w:pPr>
    </w:p>
    <w:p w14:paraId="46044CB6" w14:textId="3320B8B9" w:rsidR="00373900" w:rsidRPr="00373900" w:rsidRDefault="00373900" w:rsidP="00373900">
      <w:pPr>
        <w:autoSpaceDE w:val="0"/>
        <w:autoSpaceDN w:val="0"/>
        <w:adjustRightInd w:val="0"/>
        <w:spacing w:after="0"/>
        <w:rPr>
          <w:rFonts w:ascii="Arial" w:hAnsi="Arial" w:cs="Arial"/>
          <w:iCs/>
          <w:lang w:val="fr-FR"/>
        </w:rPr>
      </w:pPr>
      <w:r w:rsidRPr="00373900">
        <w:rPr>
          <w:rFonts w:ascii="Arial" w:hAnsi="Arial" w:cs="Arial"/>
          <w:iCs/>
          <w:lang w:val="fr-FR"/>
        </w:rPr>
        <w:t>Ce système permet à H</w:t>
      </w:r>
      <w:r w:rsidR="003C44ED">
        <w:rPr>
          <w:rFonts w:ascii="Arial" w:hAnsi="Arial" w:cs="Arial"/>
          <w:iCs/>
          <w:lang w:val="fr-FR"/>
        </w:rPr>
        <w:t>orn</w:t>
      </w:r>
      <w:r w:rsidRPr="00373900">
        <w:rPr>
          <w:rFonts w:ascii="Arial" w:hAnsi="Arial" w:cs="Arial"/>
          <w:iCs/>
          <w:lang w:val="fr-FR"/>
        </w:rPr>
        <w:t xml:space="preserve"> de se concentrer spécifiquement sur la réduction de l’usure, la préservation des ressources et la rentabilité des processus. La conception modulaire sépare fonctionnellement les composants durables de ceux soumis à une forte usure. Les arêtes de coupe frontales, en particulier, comptent parmi les principales zones d’usure dans les applications de fraisage. Parallèlement, lorsque les longueurs de coupe dépassent deux fois le diamètre, le risque d’</w:t>
      </w:r>
      <w:proofErr w:type="spellStart"/>
      <w:r w:rsidRPr="00373900">
        <w:rPr>
          <w:rFonts w:ascii="Arial" w:hAnsi="Arial" w:cs="Arial"/>
          <w:iCs/>
          <w:lang w:val="fr-FR"/>
        </w:rPr>
        <w:t>ébréchage</w:t>
      </w:r>
      <w:proofErr w:type="spellEnd"/>
      <w:r w:rsidRPr="00373900">
        <w:rPr>
          <w:rFonts w:ascii="Arial" w:hAnsi="Arial" w:cs="Arial"/>
          <w:iCs/>
          <w:lang w:val="fr-FR"/>
        </w:rPr>
        <w:t xml:space="preserve"> des arêtes de coupe augmente. Le système à tête interchangeable réduit la quantité de matière utilisée dans ces zones et diminue les coûts induits par rapport aux outils monoblocs classiques.</w:t>
      </w:r>
    </w:p>
    <w:p w14:paraId="2DFFC459" w14:textId="77777777" w:rsidR="00373900" w:rsidRPr="00373900" w:rsidRDefault="00373900" w:rsidP="00373900">
      <w:pPr>
        <w:autoSpaceDE w:val="0"/>
        <w:autoSpaceDN w:val="0"/>
        <w:adjustRightInd w:val="0"/>
        <w:spacing w:after="0"/>
        <w:rPr>
          <w:rFonts w:ascii="Arial" w:hAnsi="Arial" w:cs="Arial"/>
          <w:iCs/>
          <w:lang w:val="fr-FR"/>
        </w:rPr>
      </w:pPr>
    </w:p>
    <w:p w14:paraId="481C6931" w14:textId="77777777" w:rsidR="00373900" w:rsidRPr="00373900" w:rsidRDefault="00373900" w:rsidP="00373900">
      <w:pPr>
        <w:autoSpaceDE w:val="0"/>
        <w:autoSpaceDN w:val="0"/>
        <w:adjustRightInd w:val="0"/>
        <w:spacing w:after="0"/>
        <w:rPr>
          <w:rFonts w:ascii="Arial" w:hAnsi="Arial" w:cs="Arial"/>
          <w:iCs/>
          <w:lang w:val="fr-FR"/>
        </w:rPr>
      </w:pPr>
      <w:r w:rsidRPr="00373900">
        <w:rPr>
          <w:rFonts w:ascii="Arial" w:hAnsi="Arial" w:cs="Arial"/>
          <w:iCs/>
          <w:lang w:val="fr-FR"/>
        </w:rPr>
        <w:t>Les utilisateurs remplacent le module de coupe directement sur site. L’outil peut ensuite être réutilisé sans réglages supplémentaires. Cela permet de réduire les temps d’arrêt des machines, les délais de réapprovisionnement et les coûts de réparation. La séparation entre le corps d’outil durable et la tête interchangeable garantit des coûts de maintenance transparents et prévisibles. Le système est donc particulièrement adapté à la fabrication en série et aux lignes de production automatisées.</w:t>
      </w:r>
    </w:p>
    <w:p w14:paraId="04FC54FF" w14:textId="77777777" w:rsidR="00373900" w:rsidRPr="00373900" w:rsidRDefault="00373900" w:rsidP="00373900">
      <w:pPr>
        <w:autoSpaceDE w:val="0"/>
        <w:autoSpaceDN w:val="0"/>
        <w:adjustRightInd w:val="0"/>
        <w:spacing w:after="0"/>
        <w:rPr>
          <w:rFonts w:ascii="Arial" w:hAnsi="Arial" w:cs="Arial"/>
          <w:iCs/>
          <w:lang w:val="fr-FR"/>
        </w:rPr>
      </w:pPr>
    </w:p>
    <w:p w14:paraId="5F556618" w14:textId="584216DC" w:rsidR="00373900" w:rsidRPr="00373900" w:rsidRDefault="00373900" w:rsidP="00373900">
      <w:pPr>
        <w:autoSpaceDE w:val="0"/>
        <w:autoSpaceDN w:val="0"/>
        <w:adjustRightInd w:val="0"/>
        <w:spacing w:after="0"/>
        <w:rPr>
          <w:rFonts w:ascii="Arial" w:hAnsi="Arial" w:cs="Arial"/>
          <w:iCs/>
          <w:lang w:val="fr-FR"/>
        </w:rPr>
      </w:pPr>
      <w:r w:rsidRPr="00373900">
        <w:rPr>
          <w:rFonts w:ascii="Arial" w:hAnsi="Arial" w:cs="Arial"/>
          <w:iCs/>
          <w:lang w:val="fr-FR"/>
        </w:rPr>
        <w:t>H</w:t>
      </w:r>
      <w:r w:rsidR="003C44ED">
        <w:rPr>
          <w:rFonts w:ascii="Arial" w:hAnsi="Arial" w:cs="Arial"/>
          <w:iCs/>
          <w:lang w:val="fr-FR"/>
        </w:rPr>
        <w:t>orn</w:t>
      </w:r>
      <w:r w:rsidRPr="00373900">
        <w:rPr>
          <w:rFonts w:ascii="Arial" w:hAnsi="Arial" w:cs="Arial"/>
          <w:iCs/>
          <w:lang w:val="fr-FR"/>
        </w:rPr>
        <w:t xml:space="preserve"> relie la tête en acier équipée de PCD au corps de l‘outil par un assemblage à la fois par adhérence et par complémentarité de forme, grâce à une vis de serrage centrale. Un marquage de couleur supplémentaire facilite l’association des composants lors du montage. Le principe </w:t>
      </w:r>
      <w:proofErr w:type="spellStart"/>
      <w:r w:rsidRPr="00373900">
        <w:rPr>
          <w:rFonts w:ascii="Arial" w:hAnsi="Arial" w:cs="Arial"/>
          <w:iCs/>
          <w:lang w:val="fr-FR"/>
        </w:rPr>
        <w:t>Poka-Yoke</w:t>
      </w:r>
      <w:proofErr w:type="spellEnd"/>
      <w:r w:rsidRPr="00373900">
        <w:rPr>
          <w:rFonts w:ascii="Arial" w:hAnsi="Arial" w:cs="Arial"/>
          <w:iCs/>
          <w:lang w:val="fr-FR"/>
        </w:rPr>
        <w:t xml:space="preserve"> intégré empêche les erreurs de montage et renforce la sécurité du processus lors de l’utilisation.</w:t>
      </w:r>
    </w:p>
    <w:p w14:paraId="6A3A8E0B" w14:textId="77777777" w:rsidR="00373900" w:rsidRPr="00373900" w:rsidRDefault="00373900" w:rsidP="00373900">
      <w:pPr>
        <w:autoSpaceDE w:val="0"/>
        <w:autoSpaceDN w:val="0"/>
        <w:adjustRightInd w:val="0"/>
        <w:spacing w:after="0"/>
        <w:rPr>
          <w:rFonts w:ascii="Arial" w:hAnsi="Arial" w:cs="Arial"/>
          <w:iCs/>
          <w:lang w:val="fr-FR"/>
        </w:rPr>
      </w:pPr>
    </w:p>
    <w:p w14:paraId="63682857" w14:textId="77777777" w:rsidR="00373900" w:rsidRPr="00373900" w:rsidRDefault="00373900" w:rsidP="00373900">
      <w:pPr>
        <w:autoSpaceDE w:val="0"/>
        <w:autoSpaceDN w:val="0"/>
        <w:adjustRightInd w:val="0"/>
        <w:spacing w:after="0"/>
        <w:rPr>
          <w:rFonts w:ascii="Arial" w:hAnsi="Arial" w:cs="Arial"/>
          <w:iCs/>
          <w:lang w:val="fr-FR"/>
        </w:rPr>
      </w:pPr>
      <w:r w:rsidRPr="00373900">
        <w:rPr>
          <w:rFonts w:ascii="Arial" w:hAnsi="Arial" w:cs="Arial"/>
          <w:iCs/>
          <w:lang w:val="fr-FR"/>
        </w:rPr>
        <w:t>L’interface entre la tête interchangeable et le corps de l‘outil garantit des résultats de fraisage précis et sans à-coups, tant pour les outils neufs que pour les outils réaffûtées. Les têtes interchangeables usées peuvent être réaffûtées jusqu’à deux fois dans des plages de diamètres définies. La possibilité de réaffûtage réduit la consommation de ressources et améliore encore la rentabilité du système.</w:t>
      </w:r>
    </w:p>
    <w:p w14:paraId="2DE08479" w14:textId="77777777" w:rsidR="00373900" w:rsidRPr="00373900" w:rsidRDefault="00373900" w:rsidP="00373900">
      <w:pPr>
        <w:autoSpaceDE w:val="0"/>
        <w:autoSpaceDN w:val="0"/>
        <w:adjustRightInd w:val="0"/>
        <w:spacing w:after="0"/>
        <w:rPr>
          <w:rFonts w:ascii="Arial" w:hAnsi="Arial" w:cs="Arial"/>
          <w:iCs/>
          <w:lang w:val="fr-FR"/>
        </w:rPr>
      </w:pPr>
    </w:p>
    <w:p w14:paraId="3F0A046C" w14:textId="1946DAE5" w:rsidR="000119F4" w:rsidRPr="00373900" w:rsidRDefault="00373900" w:rsidP="00373900">
      <w:pPr>
        <w:autoSpaceDE w:val="0"/>
        <w:autoSpaceDN w:val="0"/>
        <w:adjustRightInd w:val="0"/>
        <w:spacing w:after="0"/>
        <w:rPr>
          <w:rFonts w:ascii="Arial" w:hAnsi="Arial" w:cs="Arial"/>
          <w:iCs/>
          <w:lang w:val="fr-FR"/>
        </w:rPr>
      </w:pPr>
      <w:r w:rsidRPr="00373900">
        <w:rPr>
          <w:rFonts w:ascii="Arial" w:hAnsi="Arial" w:cs="Arial"/>
          <w:iCs/>
          <w:lang w:val="fr-FR"/>
        </w:rPr>
        <w:t>La conception mettant l'accent sur l'angle de l'axe permet des coupes en douceur et une excellente qualité de surface. Parallèlement, la géométrie garantit des opérations de fraisage stables et fiables dans le cadre d'applications universelles.</w:t>
      </w:r>
    </w:p>
    <w:p w14:paraId="7F18CECF" w14:textId="77777777" w:rsidR="000119F4" w:rsidRPr="00373900" w:rsidRDefault="000119F4" w:rsidP="000119F4">
      <w:pPr>
        <w:autoSpaceDE w:val="0"/>
        <w:autoSpaceDN w:val="0"/>
        <w:adjustRightInd w:val="0"/>
        <w:spacing w:after="0" w:line="360" w:lineRule="auto"/>
        <w:rPr>
          <w:rFonts w:ascii="Arial" w:hAnsi="Arial" w:cs="Arial"/>
          <w:lang w:val="fr-FR"/>
        </w:rPr>
      </w:pPr>
    </w:p>
    <w:p w14:paraId="75C2D495" w14:textId="4B122227" w:rsidR="000119F4" w:rsidRPr="000119F4" w:rsidRDefault="004D4442" w:rsidP="000119F4">
      <w:pPr>
        <w:autoSpaceDE w:val="0"/>
        <w:autoSpaceDN w:val="0"/>
        <w:adjustRightInd w:val="0"/>
        <w:spacing w:after="0" w:line="360" w:lineRule="auto"/>
        <w:rPr>
          <w:rStyle w:val="hps"/>
          <w:rFonts w:ascii="Arial" w:hAnsi="Arial" w:cs="Arial"/>
          <w:i/>
          <w:color w:val="222222"/>
          <w:lang w:val="fr-FR"/>
        </w:rPr>
      </w:pPr>
      <w:r>
        <w:rPr>
          <w:rStyle w:val="hps"/>
          <w:rFonts w:ascii="Arial" w:hAnsi="Arial" w:cs="Arial"/>
          <w:i/>
          <w:color w:val="222222"/>
          <w:lang w:val="fr-FR"/>
        </w:rPr>
        <w:t xml:space="preserve">2.601 </w:t>
      </w:r>
      <w:r w:rsidR="000119F4" w:rsidRPr="000119F4">
        <w:rPr>
          <w:rStyle w:val="hps"/>
          <w:rFonts w:ascii="Arial" w:hAnsi="Arial" w:cs="Arial"/>
          <w:i/>
          <w:color w:val="222222"/>
          <w:lang w:val="fr-FR"/>
        </w:rPr>
        <w:t>caractères</w:t>
      </w:r>
      <w:r w:rsidR="000119F4" w:rsidRPr="000119F4">
        <w:rPr>
          <w:rStyle w:val="shorttext"/>
          <w:rFonts w:ascii="Arial" w:hAnsi="Arial" w:cs="Arial"/>
          <w:i/>
          <w:color w:val="222222"/>
          <w:lang w:val="fr-FR"/>
        </w:rPr>
        <w:t xml:space="preserve"> </w:t>
      </w:r>
      <w:r w:rsidR="000119F4" w:rsidRPr="000119F4">
        <w:rPr>
          <w:rStyle w:val="hps"/>
          <w:rFonts w:ascii="Arial" w:hAnsi="Arial" w:cs="Arial"/>
          <w:i/>
          <w:color w:val="222222"/>
          <w:lang w:val="fr-FR"/>
        </w:rPr>
        <w:t>espaces</w:t>
      </w:r>
      <w:r w:rsidR="000119F4" w:rsidRPr="000119F4">
        <w:rPr>
          <w:rStyle w:val="shorttext"/>
          <w:rFonts w:ascii="Arial" w:hAnsi="Arial" w:cs="Arial"/>
          <w:i/>
          <w:color w:val="222222"/>
          <w:lang w:val="fr-FR"/>
        </w:rPr>
        <w:t xml:space="preserve"> </w:t>
      </w:r>
      <w:r w:rsidR="000119F4" w:rsidRPr="000119F4">
        <w:rPr>
          <w:rStyle w:val="hps"/>
          <w:rFonts w:ascii="Arial" w:hAnsi="Arial" w:cs="Arial"/>
          <w:i/>
          <w:color w:val="222222"/>
          <w:lang w:val="fr-FR"/>
        </w:rPr>
        <w:t>incl</w:t>
      </w:r>
      <w:r w:rsidR="000119F4">
        <w:rPr>
          <w:rStyle w:val="hps"/>
          <w:rFonts w:ascii="Arial" w:hAnsi="Arial" w:cs="Arial"/>
          <w:i/>
          <w:color w:val="222222"/>
          <w:lang w:val="fr-FR"/>
        </w:rPr>
        <w:t>.</w:t>
      </w:r>
    </w:p>
    <w:p w14:paraId="4229A092" w14:textId="77777777" w:rsidR="003C44ED" w:rsidRPr="003C44ED" w:rsidRDefault="003C44ED" w:rsidP="003C44ED">
      <w:pPr>
        <w:autoSpaceDE w:val="0"/>
        <w:autoSpaceDN w:val="0"/>
        <w:adjustRightInd w:val="0"/>
        <w:spacing w:after="0" w:line="360" w:lineRule="auto"/>
        <w:rPr>
          <w:rFonts w:ascii="Arial" w:hAnsi="Arial" w:cs="Arial"/>
          <w:iCs/>
          <w:lang w:val="fr-FR"/>
        </w:rPr>
      </w:pPr>
      <w:r w:rsidRPr="003C44ED">
        <w:rPr>
          <w:rFonts w:ascii="Arial" w:hAnsi="Arial" w:cs="Arial"/>
          <w:iCs/>
          <w:lang w:val="fr-FR"/>
        </w:rPr>
        <w:lastRenderedPageBreak/>
        <w:t>FAITS</w:t>
      </w:r>
    </w:p>
    <w:p w14:paraId="5201D688" w14:textId="175F1E3D" w:rsidR="003C44ED" w:rsidRPr="003C44ED" w:rsidRDefault="003C44ED" w:rsidP="003C44ED">
      <w:pPr>
        <w:pStyle w:val="Listenabsatz"/>
        <w:numPr>
          <w:ilvl w:val="0"/>
          <w:numId w:val="1"/>
        </w:numPr>
        <w:autoSpaceDE w:val="0"/>
        <w:autoSpaceDN w:val="0"/>
        <w:adjustRightInd w:val="0"/>
        <w:spacing w:after="0" w:line="360" w:lineRule="auto"/>
        <w:rPr>
          <w:rFonts w:ascii="Arial" w:hAnsi="Arial" w:cs="Arial"/>
          <w:iCs/>
          <w:lang w:val="fr-FR"/>
        </w:rPr>
      </w:pPr>
      <w:r w:rsidRPr="003C44ED">
        <w:rPr>
          <w:rFonts w:ascii="Arial" w:hAnsi="Arial" w:cs="Arial"/>
          <w:iCs/>
          <w:lang w:val="fr-FR"/>
        </w:rPr>
        <w:t>Remplacement simple et durable de la zone d'usure principale</w:t>
      </w:r>
    </w:p>
    <w:p w14:paraId="2B9002EA" w14:textId="3717BBFD" w:rsidR="003C44ED" w:rsidRPr="003C44ED" w:rsidRDefault="003C44ED" w:rsidP="003C44ED">
      <w:pPr>
        <w:pStyle w:val="Listenabsatz"/>
        <w:numPr>
          <w:ilvl w:val="0"/>
          <w:numId w:val="1"/>
        </w:numPr>
        <w:autoSpaceDE w:val="0"/>
        <w:autoSpaceDN w:val="0"/>
        <w:adjustRightInd w:val="0"/>
        <w:spacing w:after="0" w:line="360" w:lineRule="auto"/>
        <w:rPr>
          <w:rFonts w:ascii="Arial" w:hAnsi="Arial" w:cs="Arial"/>
          <w:iCs/>
          <w:lang w:val="fr-FR"/>
        </w:rPr>
      </w:pPr>
      <w:r w:rsidRPr="003C44ED">
        <w:rPr>
          <w:rFonts w:ascii="Arial" w:hAnsi="Arial" w:cs="Arial"/>
          <w:iCs/>
          <w:lang w:val="fr-FR"/>
        </w:rPr>
        <w:t>Gamme standard économique avec des têtes interchangeables à usage universel</w:t>
      </w:r>
    </w:p>
    <w:p w14:paraId="4E623BDC" w14:textId="2493AABC" w:rsidR="000119F4" w:rsidRPr="003C44ED" w:rsidRDefault="003C44ED" w:rsidP="003C44ED">
      <w:pPr>
        <w:pStyle w:val="Listenabsatz"/>
        <w:numPr>
          <w:ilvl w:val="0"/>
          <w:numId w:val="1"/>
        </w:numPr>
        <w:autoSpaceDE w:val="0"/>
        <w:autoSpaceDN w:val="0"/>
        <w:adjustRightInd w:val="0"/>
        <w:spacing w:after="0" w:line="360" w:lineRule="auto"/>
        <w:rPr>
          <w:rFonts w:ascii="Arial" w:hAnsi="Arial" w:cs="Arial"/>
          <w:iCs/>
          <w:lang w:val="fr-FR"/>
        </w:rPr>
      </w:pPr>
      <w:r w:rsidRPr="003C44ED">
        <w:rPr>
          <w:rFonts w:ascii="Arial" w:hAnsi="Arial" w:cs="Arial"/>
          <w:iCs/>
          <w:lang w:val="fr-FR"/>
        </w:rPr>
        <w:t>Réduction des coûts grâce à un outil de base durable doté d'un corps en carbure</w:t>
      </w:r>
    </w:p>
    <w:p w14:paraId="299F37C5" w14:textId="7A73E0D7" w:rsidR="000119F4" w:rsidRDefault="000119F4" w:rsidP="000119F4">
      <w:pPr>
        <w:rPr>
          <w:b/>
          <w:lang w:val="fr-FR"/>
        </w:rPr>
      </w:pPr>
    </w:p>
    <w:p w14:paraId="4A85A006" w14:textId="77777777" w:rsidR="003C44ED" w:rsidRPr="00373900" w:rsidRDefault="003C44ED" w:rsidP="000119F4">
      <w:pPr>
        <w:rPr>
          <w:b/>
          <w:lang w:val="fr-FR"/>
        </w:rPr>
      </w:pPr>
    </w:p>
    <w:p w14:paraId="5C2B5A08" w14:textId="0B3447A6" w:rsidR="000119F4" w:rsidRPr="00373900" w:rsidRDefault="003C44ED" w:rsidP="000119F4">
      <w:pPr>
        <w:rPr>
          <w:b/>
          <w:lang w:val="fr-FR"/>
        </w:rPr>
      </w:pPr>
      <w:r>
        <w:rPr>
          <w:noProof/>
        </w:rPr>
        <w:drawing>
          <wp:inline distT="0" distB="0" distL="0" distR="0" wp14:anchorId="6FAD63DF" wp14:editId="69DD6788">
            <wp:extent cx="1771650" cy="26574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71957" cy="2657936"/>
                    </a:xfrm>
                    <a:prstGeom prst="rect">
                      <a:avLst/>
                    </a:prstGeom>
                    <a:noFill/>
                    <a:ln>
                      <a:noFill/>
                    </a:ln>
                  </pic:spPr>
                </pic:pic>
              </a:graphicData>
            </a:graphic>
          </wp:inline>
        </w:drawing>
      </w:r>
    </w:p>
    <w:p w14:paraId="09D53F15" w14:textId="0676D062" w:rsidR="000119F4" w:rsidRPr="00373900" w:rsidRDefault="000119F4" w:rsidP="000119F4">
      <w:pPr>
        <w:rPr>
          <w:rFonts w:ascii="Arial" w:hAnsi="Arial" w:cs="Arial"/>
          <w:lang w:val="fr-FR"/>
        </w:rPr>
      </w:pPr>
      <w:r w:rsidRPr="00373900">
        <w:rPr>
          <w:rFonts w:ascii="Arial" w:hAnsi="Arial" w:cs="Arial"/>
          <w:b/>
          <w:lang w:val="fr-FR"/>
        </w:rPr>
        <w:t>Photo:</w:t>
      </w:r>
      <w:r w:rsidRPr="00373900">
        <w:rPr>
          <w:rFonts w:ascii="Arial" w:hAnsi="Arial" w:cs="Arial"/>
          <w:lang w:val="fr-FR"/>
        </w:rPr>
        <w:t xml:space="preserve"> </w:t>
      </w:r>
      <w:r w:rsidR="003C44ED" w:rsidRPr="00373900">
        <w:rPr>
          <w:rFonts w:ascii="Arial" w:hAnsi="Arial" w:cs="Arial"/>
          <w:iCs/>
          <w:lang w:val="fr-FR"/>
        </w:rPr>
        <w:t>Avec le système DM40, H</w:t>
      </w:r>
      <w:r w:rsidR="003C44ED">
        <w:rPr>
          <w:rFonts w:ascii="Arial" w:hAnsi="Arial" w:cs="Arial"/>
          <w:iCs/>
          <w:lang w:val="fr-FR"/>
        </w:rPr>
        <w:t>orn</w:t>
      </w:r>
      <w:r w:rsidR="003C44ED" w:rsidRPr="00373900">
        <w:rPr>
          <w:rFonts w:ascii="Arial" w:hAnsi="Arial" w:cs="Arial"/>
          <w:iCs/>
          <w:lang w:val="fr-FR"/>
        </w:rPr>
        <w:t xml:space="preserve"> élargit sa gamme avec une série de fraises modulaires à corps en PCD destinées à des applications de fraisage universelles dans l’aluminium, l’aluminium moulé sous pression ainsi que les matériaux des groupes ISO N et O.</w:t>
      </w:r>
    </w:p>
    <w:p w14:paraId="54E1AE9E" w14:textId="77777777" w:rsidR="000119F4" w:rsidRPr="00373900" w:rsidRDefault="000119F4" w:rsidP="000119F4">
      <w:pPr>
        <w:rPr>
          <w:rFonts w:ascii="Arial" w:hAnsi="Arial" w:cs="Arial"/>
          <w:lang w:val="fr-FR"/>
        </w:rPr>
      </w:pPr>
      <w:r w:rsidRPr="00373900">
        <w:rPr>
          <w:rFonts w:ascii="Arial" w:hAnsi="Arial" w:cs="Arial"/>
          <w:lang w:val="fr-FR"/>
        </w:rPr>
        <w:t>Source: Horn/Sauermann</w:t>
      </w:r>
    </w:p>
    <w:p w14:paraId="70F4C0C2" w14:textId="244663CB" w:rsidR="000119F4" w:rsidRDefault="000119F4" w:rsidP="000119F4">
      <w:pPr>
        <w:rPr>
          <w:rFonts w:ascii="Arial" w:hAnsi="Arial" w:cs="Arial"/>
          <w:lang w:val="fr-FR"/>
        </w:rPr>
      </w:pPr>
    </w:p>
    <w:p w14:paraId="3B6F36BE" w14:textId="3493E241" w:rsidR="003C44ED" w:rsidRDefault="003C44ED" w:rsidP="000119F4">
      <w:pPr>
        <w:rPr>
          <w:rFonts w:ascii="Arial" w:hAnsi="Arial" w:cs="Arial"/>
          <w:lang w:val="fr-FR"/>
        </w:rPr>
      </w:pPr>
    </w:p>
    <w:p w14:paraId="285B992D" w14:textId="5C8546D8" w:rsidR="003C44ED" w:rsidRDefault="003C44ED" w:rsidP="000119F4">
      <w:pPr>
        <w:rPr>
          <w:rFonts w:ascii="Arial" w:hAnsi="Arial" w:cs="Arial"/>
          <w:lang w:val="fr-FR"/>
        </w:rPr>
      </w:pPr>
      <w:r>
        <w:rPr>
          <w:noProof/>
        </w:rPr>
        <w:lastRenderedPageBreak/>
        <w:drawing>
          <wp:inline distT="0" distB="0" distL="0" distR="0" wp14:anchorId="7FFBBFB4" wp14:editId="77F66A87">
            <wp:extent cx="1958764" cy="2938145"/>
            <wp:effectExtent l="0" t="0" r="381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66969" cy="2950452"/>
                    </a:xfrm>
                    <a:prstGeom prst="rect">
                      <a:avLst/>
                    </a:prstGeom>
                    <a:noFill/>
                    <a:ln>
                      <a:noFill/>
                    </a:ln>
                  </pic:spPr>
                </pic:pic>
              </a:graphicData>
            </a:graphic>
          </wp:inline>
        </w:drawing>
      </w:r>
    </w:p>
    <w:p w14:paraId="5CBEC5A3" w14:textId="28DE3748" w:rsidR="003C44ED" w:rsidRPr="00373900" w:rsidRDefault="003C44ED" w:rsidP="003C44ED">
      <w:pPr>
        <w:rPr>
          <w:rFonts w:ascii="Arial" w:hAnsi="Arial" w:cs="Arial"/>
          <w:lang w:val="fr-FR"/>
        </w:rPr>
      </w:pPr>
      <w:r w:rsidRPr="00373900">
        <w:rPr>
          <w:rFonts w:ascii="Arial" w:hAnsi="Arial" w:cs="Arial"/>
          <w:b/>
          <w:lang w:val="fr-FR"/>
        </w:rPr>
        <w:t>Photo:</w:t>
      </w:r>
      <w:r w:rsidRPr="00373900">
        <w:rPr>
          <w:rFonts w:ascii="Arial" w:hAnsi="Arial" w:cs="Arial"/>
          <w:lang w:val="fr-FR"/>
        </w:rPr>
        <w:t xml:space="preserve"> </w:t>
      </w:r>
      <w:r w:rsidRPr="00373900">
        <w:rPr>
          <w:rFonts w:ascii="Arial" w:hAnsi="Arial" w:cs="Arial"/>
          <w:iCs/>
          <w:lang w:val="fr-FR"/>
        </w:rPr>
        <w:t>Ce système permet à H</w:t>
      </w:r>
      <w:r>
        <w:rPr>
          <w:rFonts w:ascii="Arial" w:hAnsi="Arial" w:cs="Arial"/>
          <w:iCs/>
          <w:lang w:val="fr-FR"/>
        </w:rPr>
        <w:t>orn</w:t>
      </w:r>
      <w:r w:rsidRPr="00373900">
        <w:rPr>
          <w:rFonts w:ascii="Arial" w:hAnsi="Arial" w:cs="Arial"/>
          <w:iCs/>
          <w:lang w:val="fr-FR"/>
        </w:rPr>
        <w:t xml:space="preserve"> de se concentrer spécifiquement sur la réduction de l’usure, la préservation des ressources et la rentabilité des processus.</w:t>
      </w:r>
    </w:p>
    <w:p w14:paraId="1DB0D775" w14:textId="77777777" w:rsidR="003C44ED" w:rsidRPr="00373900" w:rsidRDefault="003C44ED" w:rsidP="003C44ED">
      <w:pPr>
        <w:rPr>
          <w:rFonts w:ascii="Arial" w:hAnsi="Arial" w:cs="Arial"/>
          <w:lang w:val="fr-FR"/>
        </w:rPr>
      </w:pPr>
      <w:r w:rsidRPr="00373900">
        <w:rPr>
          <w:rFonts w:ascii="Arial" w:hAnsi="Arial" w:cs="Arial"/>
          <w:lang w:val="fr-FR"/>
        </w:rPr>
        <w:t>Source: Horn/Sauermann</w:t>
      </w:r>
    </w:p>
    <w:p w14:paraId="03F28C66" w14:textId="0B00D310" w:rsidR="003C44ED" w:rsidRDefault="003C44ED" w:rsidP="000119F4">
      <w:pPr>
        <w:rPr>
          <w:rFonts w:ascii="Arial" w:hAnsi="Arial" w:cs="Arial"/>
          <w:lang w:val="fr-FR"/>
        </w:rPr>
      </w:pPr>
    </w:p>
    <w:p w14:paraId="39ADD485" w14:textId="77777777" w:rsidR="003C44ED" w:rsidRPr="00373900" w:rsidRDefault="003C44ED" w:rsidP="000119F4">
      <w:pPr>
        <w:rPr>
          <w:rFonts w:ascii="Arial" w:hAnsi="Arial" w:cs="Arial"/>
          <w:lang w:val="fr-FR"/>
        </w:rPr>
      </w:pPr>
    </w:p>
    <w:p w14:paraId="7893B8C0" w14:textId="77777777" w:rsidR="00257F05" w:rsidRPr="00373900" w:rsidRDefault="00257F05" w:rsidP="00257F05">
      <w:pPr>
        <w:autoSpaceDE w:val="0"/>
        <w:autoSpaceDN w:val="0"/>
        <w:adjustRightInd w:val="0"/>
        <w:spacing w:after="0" w:line="360" w:lineRule="auto"/>
        <w:rPr>
          <w:rFonts w:ascii="Arial" w:hAnsi="Arial" w:cs="Arial"/>
          <w:lang w:val="fr-FR"/>
        </w:rPr>
      </w:pPr>
      <w:r w:rsidRPr="00373900">
        <w:rPr>
          <w:rFonts w:ascii="Arial" w:hAnsi="Arial" w:cs="Arial"/>
          <w:lang w:val="fr-FR"/>
        </w:rPr>
        <w:t xml:space="preserve">Responsable des demandes de précisions: </w:t>
      </w:r>
    </w:p>
    <w:p w14:paraId="56239BB4" w14:textId="77777777" w:rsidR="00257F05" w:rsidRDefault="00257F05" w:rsidP="00257F05">
      <w:pPr>
        <w:autoSpaceDE w:val="0"/>
        <w:autoSpaceDN w:val="0"/>
        <w:adjustRightInd w:val="0"/>
        <w:spacing w:after="0" w:line="360" w:lineRule="auto"/>
        <w:rPr>
          <w:rFonts w:ascii="Arial" w:hAnsi="Arial" w:cs="Arial"/>
        </w:rPr>
      </w:pPr>
      <w:r w:rsidRPr="00A34100">
        <w:rPr>
          <w:rFonts w:ascii="Arial" w:hAnsi="Arial" w:cs="Arial"/>
        </w:rPr>
        <w:t>Hartmetall-Werkzeugfabrik Paul Horn GmbH</w:t>
      </w:r>
    </w:p>
    <w:p w14:paraId="2F192F45" w14:textId="77777777" w:rsidR="00257F05" w:rsidRPr="00A34100" w:rsidRDefault="00257F05" w:rsidP="00257F05">
      <w:pPr>
        <w:autoSpaceDE w:val="0"/>
        <w:autoSpaceDN w:val="0"/>
        <w:adjustRightInd w:val="0"/>
        <w:spacing w:after="0" w:line="360" w:lineRule="auto"/>
        <w:rPr>
          <w:rFonts w:ascii="Arial" w:hAnsi="Arial" w:cs="Arial"/>
        </w:rPr>
      </w:pPr>
      <w:r w:rsidRPr="00A34100">
        <w:rPr>
          <w:rFonts w:ascii="Arial" w:hAnsi="Arial" w:cs="Arial"/>
        </w:rPr>
        <w:t>Christian Thiele</w:t>
      </w:r>
    </w:p>
    <w:p w14:paraId="74372C9A" w14:textId="77777777" w:rsidR="00257F05" w:rsidRDefault="00257F05" w:rsidP="00257F05">
      <w:pPr>
        <w:autoSpaceDE w:val="0"/>
        <w:autoSpaceDN w:val="0"/>
        <w:adjustRightInd w:val="0"/>
        <w:spacing w:after="0" w:line="360" w:lineRule="auto"/>
        <w:rPr>
          <w:rFonts w:ascii="Arial" w:hAnsi="Arial" w:cs="Arial"/>
        </w:rPr>
      </w:pPr>
      <w:proofErr w:type="spellStart"/>
      <w:r>
        <w:rPr>
          <w:rFonts w:ascii="Arial" w:hAnsi="Arial" w:cs="Arial"/>
        </w:rPr>
        <w:t>Chargé</w:t>
      </w:r>
      <w:proofErr w:type="spellEnd"/>
      <w:r>
        <w:rPr>
          <w:rFonts w:ascii="Arial" w:hAnsi="Arial" w:cs="Arial"/>
        </w:rPr>
        <w:t xml:space="preserve"> de presse</w:t>
      </w:r>
    </w:p>
    <w:p w14:paraId="03B6F52D" w14:textId="77777777" w:rsidR="00257F05" w:rsidRPr="00A34100" w:rsidRDefault="00257F05" w:rsidP="00257F05">
      <w:pPr>
        <w:autoSpaceDE w:val="0"/>
        <w:autoSpaceDN w:val="0"/>
        <w:adjustRightInd w:val="0"/>
        <w:spacing w:after="0" w:line="360" w:lineRule="auto"/>
        <w:rPr>
          <w:rFonts w:ascii="Arial" w:hAnsi="Arial" w:cs="Arial"/>
        </w:rPr>
      </w:pPr>
      <w:r>
        <w:rPr>
          <w:rFonts w:ascii="Arial" w:hAnsi="Arial" w:cs="Arial"/>
        </w:rPr>
        <w:t>Horn-Straße 1</w:t>
      </w:r>
      <w:r w:rsidRPr="00A34100">
        <w:rPr>
          <w:rFonts w:ascii="Arial" w:hAnsi="Arial" w:cs="Arial"/>
        </w:rPr>
        <w:t>, 72072 Tübingen</w:t>
      </w:r>
    </w:p>
    <w:p w14:paraId="1CE8821C" w14:textId="77777777" w:rsidR="00257F05" w:rsidRPr="00A34100" w:rsidRDefault="00257F05" w:rsidP="00257F05">
      <w:pPr>
        <w:autoSpaceDE w:val="0"/>
        <w:autoSpaceDN w:val="0"/>
        <w:adjustRightInd w:val="0"/>
        <w:spacing w:after="0" w:line="360" w:lineRule="auto"/>
        <w:rPr>
          <w:rFonts w:ascii="Arial" w:hAnsi="Arial" w:cs="Arial"/>
          <w:lang w:val="en-US"/>
        </w:rPr>
      </w:pPr>
      <w:r w:rsidRPr="00A34100">
        <w:rPr>
          <w:rFonts w:ascii="Arial" w:hAnsi="Arial" w:cs="Arial"/>
          <w:lang w:val="en-US"/>
        </w:rPr>
        <w:t>Tel.: +49 7071 7004-1820, Fax: +49 7071 72893</w:t>
      </w:r>
    </w:p>
    <w:p w14:paraId="1ED43FF2" w14:textId="77777777" w:rsidR="00972CFB" w:rsidRDefault="00257F05" w:rsidP="00972CFB">
      <w:pPr>
        <w:spacing w:line="360" w:lineRule="auto"/>
        <w:rPr>
          <w:rFonts w:ascii="Arial" w:hAnsi="Arial" w:cs="Arial"/>
          <w:lang w:val="it-IT"/>
        </w:rPr>
      </w:pPr>
      <w:r w:rsidRPr="00F5059A">
        <w:rPr>
          <w:rFonts w:ascii="Arial" w:hAnsi="Arial" w:cs="Arial"/>
          <w:lang w:val="en-US"/>
        </w:rPr>
        <w:t xml:space="preserve">Email: </w:t>
      </w:r>
      <w:hyperlink r:id="rId9" w:history="1">
        <w:r w:rsidR="009E62C1" w:rsidRPr="00B23CE1">
          <w:rPr>
            <w:rStyle w:val="Hyperlink"/>
            <w:rFonts w:ascii="Arial" w:hAnsi="Arial" w:cs="Arial"/>
            <w:lang w:val="it-IT"/>
          </w:rPr>
          <w:t>Christian.Thiele@de.horn-group.com</w:t>
        </w:r>
      </w:hyperlink>
      <w:r w:rsidR="009E62C1">
        <w:rPr>
          <w:rFonts w:ascii="Arial" w:hAnsi="Arial" w:cs="Arial"/>
          <w:lang w:val="it-IT"/>
        </w:rPr>
        <w:t xml:space="preserve">, </w:t>
      </w:r>
      <w:hyperlink r:id="rId10" w:history="1">
        <w:r w:rsidR="00972CFB" w:rsidRPr="003B7845">
          <w:rPr>
            <w:rStyle w:val="Hyperlink"/>
            <w:rFonts w:ascii="Arial" w:hAnsi="Arial" w:cs="Arial"/>
            <w:lang w:val="it-IT"/>
          </w:rPr>
          <w:t>horn-group.com</w:t>
        </w:r>
      </w:hyperlink>
    </w:p>
    <w:p w14:paraId="4FA5DD3D" w14:textId="77777777" w:rsidR="009E62C1" w:rsidRPr="00373900" w:rsidRDefault="009E62C1" w:rsidP="009E62C1">
      <w:pPr>
        <w:spacing w:line="360" w:lineRule="auto"/>
        <w:rPr>
          <w:rFonts w:ascii="Arial" w:hAnsi="Arial" w:cs="Arial"/>
          <w:lang w:val="en-US"/>
        </w:rPr>
      </w:pPr>
    </w:p>
    <w:p w14:paraId="29253B16" w14:textId="77777777" w:rsidR="00257F05" w:rsidRDefault="00257F05" w:rsidP="00613420">
      <w:pPr>
        <w:autoSpaceDE w:val="0"/>
        <w:autoSpaceDN w:val="0"/>
        <w:adjustRightInd w:val="0"/>
        <w:spacing w:after="0" w:line="360" w:lineRule="auto"/>
        <w:rPr>
          <w:rFonts w:ascii="Arial" w:hAnsi="Arial" w:cs="Arial"/>
          <w:lang w:val="en-US"/>
        </w:rPr>
      </w:pPr>
    </w:p>
    <w:p w14:paraId="1458913D" w14:textId="77777777" w:rsidR="00257F05" w:rsidRPr="00373900" w:rsidRDefault="00257F05" w:rsidP="000119F4">
      <w:pPr>
        <w:rPr>
          <w:rFonts w:ascii="Arial" w:hAnsi="Arial" w:cs="Arial"/>
          <w:lang w:val="en-US"/>
        </w:rPr>
      </w:pPr>
    </w:p>
    <w:sectPr w:rsidR="00257F05" w:rsidRPr="00373900" w:rsidSect="00CC4269">
      <w:headerReference w:type="default" r:id="rId11"/>
      <w:footerReference w:type="default" r:id="rId12"/>
      <w:headerReference w:type="first" r:id="rId13"/>
      <w:footerReference w:type="first" r:id="rId14"/>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8E67A" w14:textId="77777777" w:rsidR="00013B82" w:rsidRDefault="00013B82" w:rsidP="00925DB2">
      <w:pPr>
        <w:spacing w:after="0" w:line="240" w:lineRule="auto"/>
      </w:pPr>
      <w:r>
        <w:separator/>
      </w:r>
    </w:p>
  </w:endnote>
  <w:endnote w:type="continuationSeparator" w:id="0">
    <w:p w14:paraId="6F381951" w14:textId="77777777" w:rsidR="00013B82" w:rsidRDefault="00013B82" w:rsidP="0092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D88FF" w14:textId="77777777" w:rsidR="00DD4B1C" w:rsidRPr="00925DB2" w:rsidRDefault="00DD4B1C">
    <w:pPr>
      <w:pStyle w:val="Fuzeile"/>
      <w:jc w:val="right"/>
      <w:rPr>
        <w:rFonts w:ascii="Arial" w:hAnsi="Arial" w:cs="Arial"/>
        <w:sz w:val="16"/>
        <w:szCs w:val="16"/>
      </w:rPr>
    </w:pPr>
  </w:p>
  <w:p w14:paraId="28ADA296" w14:textId="77777777" w:rsidR="00DD4B1C" w:rsidRPr="00925DB2" w:rsidRDefault="00DD4B1C" w:rsidP="00925DB2">
    <w:pPr>
      <w:pStyle w:val="Fuzeile"/>
      <w:jc w:val="right"/>
      <w:rPr>
        <w:rFonts w:ascii="Arial" w:hAnsi="Arial" w:cs="Arial"/>
        <w:sz w:val="16"/>
        <w:szCs w:val="16"/>
      </w:rPr>
    </w:pPr>
    <w:r w:rsidRPr="00925DB2">
      <w:rPr>
        <w:rFonts w:ascii="Arial" w:hAnsi="Arial" w:cs="Arial"/>
        <w:sz w:val="16"/>
        <w:szCs w:val="16"/>
      </w:rPr>
      <w:t xml:space="preserve">Seite </w:t>
    </w:r>
    <w:r w:rsidR="00A84F31" w:rsidRPr="00925DB2">
      <w:rPr>
        <w:rFonts w:ascii="Arial" w:hAnsi="Arial" w:cs="Arial"/>
        <w:sz w:val="16"/>
        <w:szCs w:val="16"/>
      </w:rPr>
      <w:fldChar w:fldCharType="begin"/>
    </w:r>
    <w:r w:rsidRPr="00925DB2">
      <w:rPr>
        <w:rFonts w:ascii="Arial" w:hAnsi="Arial" w:cs="Arial"/>
        <w:sz w:val="16"/>
        <w:szCs w:val="16"/>
      </w:rPr>
      <w:instrText>PAGE</w:instrText>
    </w:r>
    <w:r w:rsidR="00A84F31" w:rsidRPr="00925DB2">
      <w:rPr>
        <w:rFonts w:ascii="Arial" w:hAnsi="Arial" w:cs="Arial"/>
        <w:sz w:val="16"/>
        <w:szCs w:val="16"/>
      </w:rPr>
      <w:fldChar w:fldCharType="separate"/>
    </w:r>
    <w:r w:rsidR="00257F05">
      <w:rPr>
        <w:rFonts w:ascii="Arial" w:hAnsi="Arial" w:cs="Arial"/>
        <w:noProof/>
        <w:sz w:val="16"/>
        <w:szCs w:val="16"/>
      </w:rPr>
      <w:t>2</w:t>
    </w:r>
    <w:r w:rsidR="00A84F31" w:rsidRPr="00925DB2">
      <w:rPr>
        <w:rFonts w:ascii="Arial" w:hAnsi="Arial" w:cs="Arial"/>
        <w:sz w:val="16"/>
        <w:szCs w:val="16"/>
      </w:rPr>
      <w:fldChar w:fldCharType="end"/>
    </w:r>
    <w:r w:rsidRPr="00925DB2">
      <w:rPr>
        <w:rFonts w:ascii="Arial" w:hAnsi="Arial" w:cs="Arial"/>
        <w:sz w:val="16"/>
        <w:szCs w:val="16"/>
      </w:rPr>
      <w:t xml:space="preserve"> von </w:t>
    </w:r>
    <w:r w:rsidR="00A84F31" w:rsidRPr="00925DB2">
      <w:rPr>
        <w:rFonts w:ascii="Arial" w:hAnsi="Arial" w:cs="Arial"/>
        <w:sz w:val="16"/>
        <w:szCs w:val="16"/>
      </w:rPr>
      <w:fldChar w:fldCharType="begin"/>
    </w:r>
    <w:r w:rsidRPr="00925DB2">
      <w:rPr>
        <w:rFonts w:ascii="Arial" w:hAnsi="Arial" w:cs="Arial"/>
        <w:sz w:val="16"/>
        <w:szCs w:val="16"/>
      </w:rPr>
      <w:instrText>NUMPAGES</w:instrText>
    </w:r>
    <w:r w:rsidR="00A84F31" w:rsidRPr="00925DB2">
      <w:rPr>
        <w:rFonts w:ascii="Arial" w:hAnsi="Arial" w:cs="Arial"/>
        <w:sz w:val="16"/>
        <w:szCs w:val="16"/>
      </w:rPr>
      <w:fldChar w:fldCharType="separate"/>
    </w:r>
    <w:r w:rsidR="00257F05">
      <w:rPr>
        <w:rFonts w:ascii="Arial" w:hAnsi="Arial" w:cs="Arial"/>
        <w:noProof/>
        <w:sz w:val="16"/>
        <w:szCs w:val="16"/>
      </w:rPr>
      <w:t>2</w:t>
    </w:r>
    <w:r w:rsidR="00A84F31" w:rsidRPr="00925DB2">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B0A58" w14:textId="77777777" w:rsidR="0091455E" w:rsidRPr="00925DB2" w:rsidRDefault="0091455E" w:rsidP="0091455E">
    <w:pPr>
      <w:pStyle w:val="Fuzeile"/>
      <w:jc w:val="right"/>
      <w:rPr>
        <w:rFonts w:ascii="Arial" w:hAnsi="Arial" w:cs="Arial"/>
        <w:sz w:val="16"/>
        <w:szCs w:val="16"/>
      </w:rPr>
    </w:pPr>
  </w:p>
  <w:p w14:paraId="1148B16E" w14:textId="77777777" w:rsidR="0091455E" w:rsidRPr="00925DB2" w:rsidRDefault="0091455E" w:rsidP="0091455E">
    <w:pPr>
      <w:pStyle w:val="Fuzeile"/>
      <w:jc w:val="right"/>
      <w:rPr>
        <w:rFonts w:ascii="Arial" w:hAnsi="Arial" w:cs="Arial"/>
        <w:sz w:val="16"/>
        <w:szCs w:val="16"/>
      </w:rPr>
    </w:pPr>
    <w:r w:rsidRPr="00925DB2">
      <w:rPr>
        <w:rFonts w:ascii="Arial" w:hAnsi="Arial" w:cs="Arial"/>
        <w:sz w:val="16"/>
        <w:szCs w:val="16"/>
      </w:rPr>
      <w:t xml:space="preserve">Seite </w:t>
    </w:r>
    <w:r w:rsidRPr="00925DB2">
      <w:rPr>
        <w:rFonts w:ascii="Arial" w:hAnsi="Arial" w:cs="Arial"/>
        <w:sz w:val="16"/>
        <w:szCs w:val="16"/>
      </w:rPr>
      <w:fldChar w:fldCharType="begin"/>
    </w:r>
    <w:r w:rsidRPr="00925DB2">
      <w:rPr>
        <w:rFonts w:ascii="Arial" w:hAnsi="Arial" w:cs="Arial"/>
        <w:sz w:val="16"/>
        <w:szCs w:val="16"/>
      </w:rPr>
      <w:instrText>PAGE</w:instrText>
    </w:r>
    <w:r w:rsidRPr="00925DB2">
      <w:rPr>
        <w:rFonts w:ascii="Arial" w:hAnsi="Arial" w:cs="Arial"/>
        <w:sz w:val="16"/>
        <w:szCs w:val="16"/>
      </w:rPr>
      <w:fldChar w:fldCharType="separate"/>
    </w:r>
    <w:r w:rsidR="00972CFB">
      <w:rPr>
        <w:rFonts w:ascii="Arial" w:hAnsi="Arial" w:cs="Arial"/>
        <w:noProof/>
        <w:sz w:val="16"/>
        <w:szCs w:val="16"/>
      </w:rPr>
      <w:t>1</w:t>
    </w:r>
    <w:r w:rsidRPr="00925DB2">
      <w:rPr>
        <w:rFonts w:ascii="Arial" w:hAnsi="Arial" w:cs="Arial"/>
        <w:sz w:val="16"/>
        <w:szCs w:val="16"/>
      </w:rPr>
      <w:fldChar w:fldCharType="end"/>
    </w:r>
    <w:r w:rsidRPr="00925DB2">
      <w:rPr>
        <w:rFonts w:ascii="Arial" w:hAnsi="Arial" w:cs="Arial"/>
        <w:sz w:val="16"/>
        <w:szCs w:val="16"/>
      </w:rPr>
      <w:t xml:space="preserve"> von </w:t>
    </w:r>
    <w:r w:rsidRPr="00925DB2">
      <w:rPr>
        <w:rFonts w:ascii="Arial" w:hAnsi="Arial" w:cs="Arial"/>
        <w:sz w:val="16"/>
        <w:szCs w:val="16"/>
      </w:rPr>
      <w:fldChar w:fldCharType="begin"/>
    </w:r>
    <w:r w:rsidRPr="00925DB2">
      <w:rPr>
        <w:rFonts w:ascii="Arial" w:hAnsi="Arial" w:cs="Arial"/>
        <w:sz w:val="16"/>
        <w:szCs w:val="16"/>
      </w:rPr>
      <w:instrText>NUMPAGES</w:instrText>
    </w:r>
    <w:r w:rsidRPr="00925DB2">
      <w:rPr>
        <w:rFonts w:ascii="Arial" w:hAnsi="Arial" w:cs="Arial"/>
        <w:sz w:val="16"/>
        <w:szCs w:val="16"/>
      </w:rPr>
      <w:fldChar w:fldCharType="separate"/>
    </w:r>
    <w:r w:rsidR="00972CFB">
      <w:rPr>
        <w:rFonts w:ascii="Arial" w:hAnsi="Arial" w:cs="Arial"/>
        <w:noProof/>
        <w:sz w:val="16"/>
        <w:szCs w:val="16"/>
      </w:rPr>
      <w:t>1</w:t>
    </w:r>
    <w:r w:rsidRPr="00925DB2">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2258D" w14:textId="77777777" w:rsidR="00013B82" w:rsidRDefault="00013B82" w:rsidP="00925DB2">
      <w:pPr>
        <w:spacing w:after="0" w:line="240" w:lineRule="auto"/>
      </w:pPr>
      <w:r>
        <w:separator/>
      </w:r>
    </w:p>
  </w:footnote>
  <w:footnote w:type="continuationSeparator" w:id="0">
    <w:p w14:paraId="6D55E779" w14:textId="77777777" w:rsidR="00013B82" w:rsidRDefault="00013B82" w:rsidP="00925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BCD02"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6114B84A"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72EEE4AB"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1C762A4"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6920046B"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0C566AB8"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6A48D342"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06DD7095"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7834C34A"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B34F2CF" w14:textId="77777777" w:rsidR="00CC4269" w:rsidRPr="00CC4269" w:rsidRDefault="00E86700" w:rsidP="00CC4269">
    <w:pPr>
      <w:pStyle w:val="Kopfzeile"/>
      <w:tabs>
        <w:tab w:val="clear" w:pos="4536"/>
        <w:tab w:val="clear" w:pos="9072"/>
      </w:tabs>
      <w:spacing w:line="276" w:lineRule="auto"/>
      <w:rPr>
        <w:rFonts w:ascii="Arial" w:hAnsi="Arial" w:cs="Arial"/>
        <w:sz w:val="20"/>
        <w:szCs w:val="16"/>
      </w:rPr>
    </w:pPr>
    <w:r w:rsidRPr="00CC4269">
      <w:rPr>
        <w:rFonts w:ascii="Arial" w:hAnsi="Arial" w:cs="Arial"/>
        <w:noProof/>
        <w:sz w:val="48"/>
        <w:szCs w:val="40"/>
        <w:lang w:eastAsia="de-DE"/>
      </w:rPr>
      <w:drawing>
        <wp:anchor distT="0" distB="0" distL="114300" distR="114300" simplePos="0" relativeHeight="251658240" behindDoc="1" locked="1" layoutInCell="1" allowOverlap="1" wp14:anchorId="39CACDDA" wp14:editId="3447F45F">
          <wp:simplePos x="0" y="0"/>
          <wp:positionH relativeFrom="page">
            <wp:posOffset>0</wp:posOffset>
          </wp:positionH>
          <wp:positionV relativeFrom="page">
            <wp:posOffset>0</wp:posOffset>
          </wp:positionV>
          <wp:extent cx="7551420" cy="1798955"/>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78D16" w14:textId="77777777" w:rsidR="00CC4269" w:rsidRPr="00CC4269" w:rsidRDefault="00CC4269" w:rsidP="00CC4269">
    <w:pPr>
      <w:pStyle w:val="Kopfzeile"/>
      <w:spacing w:line="276" w:lineRule="auto"/>
      <w:rPr>
        <w:rFonts w:ascii="Arial" w:hAnsi="Arial" w:cs="Arial"/>
        <w:sz w:val="20"/>
      </w:rPr>
    </w:pPr>
  </w:p>
  <w:p w14:paraId="580C61D4" w14:textId="77777777" w:rsidR="00CC4269" w:rsidRPr="00CC4269" w:rsidRDefault="00CC4269" w:rsidP="00CC4269">
    <w:pPr>
      <w:pStyle w:val="Kopfzeile"/>
      <w:spacing w:line="276" w:lineRule="auto"/>
      <w:rPr>
        <w:rFonts w:ascii="Arial" w:hAnsi="Arial" w:cs="Arial"/>
        <w:sz w:val="20"/>
      </w:rPr>
    </w:pPr>
  </w:p>
  <w:p w14:paraId="6E11DDE0" w14:textId="77777777" w:rsidR="00CC4269" w:rsidRPr="00CC4269" w:rsidRDefault="00CC4269" w:rsidP="00CC4269">
    <w:pPr>
      <w:pStyle w:val="Kopfzeile"/>
      <w:spacing w:line="276" w:lineRule="auto"/>
      <w:rPr>
        <w:rFonts w:ascii="Arial" w:hAnsi="Arial" w:cs="Arial"/>
        <w:sz w:val="20"/>
      </w:rPr>
    </w:pPr>
  </w:p>
  <w:p w14:paraId="3E79CEBD" w14:textId="77777777" w:rsidR="00CC4269" w:rsidRPr="00CC4269" w:rsidRDefault="00CC4269" w:rsidP="00CC4269">
    <w:pPr>
      <w:pStyle w:val="Kopfzeile"/>
      <w:spacing w:line="276" w:lineRule="auto"/>
      <w:rPr>
        <w:rFonts w:ascii="Arial" w:hAnsi="Arial" w:cs="Arial"/>
        <w:sz w:val="20"/>
      </w:rPr>
    </w:pPr>
  </w:p>
  <w:p w14:paraId="61FD05F2" w14:textId="77777777" w:rsidR="00CC4269" w:rsidRPr="00CC4269" w:rsidRDefault="00CC4269" w:rsidP="00CC4269">
    <w:pPr>
      <w:pStyle w:val="Kopfzeile"/>
      <w:spacing w:line="276" w:lineRule="auto"/>
      <w:rPr>
        <w:rFonts w:ascii="Arial" w:hAnsi="Arial" w:cs="Arial"/>
        <w:sz w:val="20"/>
      </w:rPr>
    </w:pPr>
    <w:r w:rsidRPr="00CC4269">
      <w:rPr>
        <w:rFonts w:ascii="Arial" w:hAnsi="Arial" w:cs="Arial"/>
        <w:noProof/>
        <w:sz w:val="36"/>
        <w:szCs w:val="40"/>
        <w:lang w:eastAsia="de-DE"/>
      </w:rPr>
      <w:drawing>
        <wp:anchor distT="0" distB="0" distL="114300" distR="114300" simplePos="0" relativeHeight="251660288" behindDoc="1" locked="1" layoutInCell="1" allowOverlap="1" wp14:anchorId="4776A1A0" wp14:editId="2D234B0C">
          <wp:simplePos x="0" y="0"/>
          <wp:positionH relativeFrom="page">
            <wp:posOffset>0</wp:posOffset>
          </wp:positionH>
          <wp:positionV relativeFrom="page">
            <wp:posOffset>0</wp:posOffset>
          </wp:positionV>
          <wp:extent cx="7551420" cy="1798955"/>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091E95"/>
    <w:multiLevelType w:val="hybridMultilevel"/>
    <w:tmpl w:val="E5EC4E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455"/>
    <w:rsid w:val="000034D9"/>
    <w:rsid w:val="000119F4"/>
    <w:rsid w:val="00013B82"/>
    <w:rsid w:val="00014CB7"/>
    <w:rsid w:val="0002151F"/>
    <w:rsid w:val="000327A8"/>
    <w:rsid w:val="00033E12"/>
    <w:rsid w:val="000370FD"/>
    <w:rsid w:val="00073771"/>
    <w:rsid w:val="00083723"/>
    <w:rsid w:val="00094644"/>
    <w:rsid w:val="000A36AA"/>
    <w:rsid w:val="000C3359"/>
    <w:rsid w:val="000C7345"/>
    <w:rsid w:val="000E45D3"/>
    <w:rsid w:val="00136B12"/>
    <w:rsid w:val="00144A29"/>
    <w:rsid w:val="0016158B"/>
    <w:rsid w:val="001B3DED"/>
    <w:rsid w:val="001D3FDF"/>
    <w:rsid w:val="001E6C8C"/>
    <w:rsid w:val="001F0082"/>
    <w:rsid w:val="00233FBE"/>
    <w:rsid w:val="00255304"/>
    <w:rsid w:val="00257F05"/>
    <w:rsid w:val="002A0FBC"/>
    <w:rsid w:val="002B43E1"/>
    <w:rsid w:val="002B7497"/>
    <w:rsid w:val="002C5EEA"/>
    <w:rsid w:val="002D3034"/>
    <w:rsid w:val="002F6AA3"/>
    <w:rsid w:val="00330180"/>
    <w:rsid w:val="0037244C"/>
    <w:rsid w:val="00373900"/>
    <w:rsid w:val="00392DC1"/>
    <w:rsid w:val="003977AA"/>
    <w:rsid w:val="003C44ED"/>
    <w:rsid w:val="003D70ED"/>
    <w:rsid w:val="003E3E66"/>
    <w:rsid w:val="003F5834"/>
    <w:rsid w:val="00407668"/>
    <w:rsid w:val="0041301E"/>
    <w:rsid w:val="004335FD"/>
    <w:rsid w:val="00434B0A"/>
    <w:rsid w:val="00437AB3"/>
    <w:rsid w:val="00471C29"/>
    <w:rsid w:val="00472F73"/>
    <w:rsid w:val="004B4972"/>
    <w:rsid w:val="004D4442"/>
    <w:rsid w:val="004E285F"/>
    <w:rsid w:val="004E372C"/>
    <w:rsid w:val="004E4EC2"/>
    <w:rsid w:val="004E6F5A"/>
    <w:rsid w:val="00521B1D"/>
    <w:rsid w:val="00545B8A"/>
    <w:rsid w:val="00554440"/>
    <w:rsid w:val="00556398"/>
    <w:rsid w:val="00567DA8"/>
    <w:rsid w:val="005B372D"/>
    <w:rsid w:val="005C5298"/>
    <w:rsid w:val="005E299E"/>
    <w:rsid w:val="005E62B9"/>
    <w:rsid w:val="00613420"/>
    <w:rsid w:val="00617E9D"/>
    <w:rsid w:val="00636ABA"/>
    <w:rsid w:val="00650455"/>
    <w:rsid w:val="00693D38"/>
    <w:rsid w:val="006A247B"/>
    <w:rsid w:val="006A5291"/>
    <w:rsid w:val="006F3A10"/>
    <w:rsid w:val="007019A7"/>
    <w:rsid w:val="00706F5D"/>
    <w:rsid w:val="00723E5C"/>
    <w:rsid w:val="00725BCA"/>
    <w:rsid w:val="00731DE2"/>
    <w:rsid w:val="00734587"/>
    <w:rsid w:val="0075139F"/>
    <w:rsid w:val="00762688"/>
    <w:rsid w:val="0078218B"/>
    <w:rsid w:val="007879E0"/>
    <w:rsid w:val="007A52E3"/>
    <w:rsid w:val="007D3C38"/>
    <w:rsid w:val="007F1A5E"/>
    <w:rsid w:val="007F41C0"/>
    <w:rsid w:val="007F6A41"/>
    <w:rsid w:val="008371F7"/>
    <w:rsid w:val="008541F6"/>
    <w:rsid w:val="00856156"/>
    <w:rsid w:val="008773F2"/>
    <w:rsid w:val="008A1283"/>
    <w:rsid w:val="008D6D9E"/>
    <w:rsid w:val="008E6293"/>
    <w:rsid w:val="008F78CE"/>
    <w:rsid w:val="00903207"/>
    <w:rsid w:val="00904397"/>
    <w:rsid w:val="009123B9"/>
    <w:rsid w:val="0091455E"/>
    <w:rsid w:val="00925DB2"/>
    <w:rsid w:val="00926A64"/>
    <w:rsid w:val="009359C7"/>
    <w:rsid w:val="00940AAC"/>
    <w:rsid w:val="009703B6"/>
    <w:rsid w:val="00972CFB"/>
    <w:rsid w:val="00995A54"/>
    <w:rsid w:val="009B0ADA"/>
    <w:rsid w:val="009B7A4E"/>
    <w:rsid w:val="009E08E7"/>
    <w:rsid w:val="009E2257"/>
    <w:rsid w:val="009E25AE"/>
    <w:rsid w:val="009E57D2"/>
    <w:rsid w:val="009E62C1"/>
    <w:rsid w:val="00A051EE"/>
    <w:rsid w:val="00A104B3"/>
    <w:rsid w:val="00A23939"/>
    <w:rsid w:val="00A330B5"/>
    <w:rsid w:val="00A60596"/>
    <w:rsid w:val="00A617E2"/>
    <w:rsid w:val="00A65E23"/>
    <w:rsid w:val="00A84F31"/>
    <w:rsid w:val="00A9258C"/>
    <w:rsid w:val="00AA51BC"/>
    <w:rsid w:val="00AF5558"/>
    <w:rsid w:val="00B0243E"/>
    <w:rsid w:val="00B11BD6"/>
    <w:rsid w:val="00B15205"/>
    <w:rsid w:val="00B505B7"/>
    <w:rsid w:val="00B5079A"/>
    <w:rsid w:val="00B6538A"/>
    <w:rsid w:val="00BA0AE7"/>
    <w:rsid w:val="00BC1085"/>
    <w:rsid w:val="00BD5A8D"/>
    <w:rsid w:val="00BD793B"/>
    <w:rsid w:val="00BE0F8E"/>
    <w:rsid w:val="00BE7556"/>
    <w:rsid w:val="00BF07D2"/>
    <w:rsid w:val="00C03381"/>
    <w:rsid w:val="00C512DF"/>
    <w:rsid w:val="00C51449"/>
    <w:rsid w:val="00C527F9"/>
    <w:rsid w:val="00C543FD"/>
    <w:rsid w:val="00C60406"/>
    <w:rsid w:val="00C60E5C"/>
    <w:rsid w:val="00C641DC"/>
    <w:rsid w:val="00C67D46"/>
    <w:rsid w:val="00C74A47"/>
    <w:rsid w:val="00C848B8"/>
    <w:rsid w:val="00CB138C"/>
    <w:rsid w:val="00CC4269"/>
    <w:rsid w:val="00D62E01"/>
    <w:rsid w:val="00DA4DF2"/>
    <w:rsid w:val="00DA4F95"/>
    <w:rsid w:val="00DC36B0"/>
    <w:rsid w:val="00DD4B1C"/>
    <w:rsid w:val="00DE22B7"/>
    <w:rsid w:val="00E0265F"/>
    <w:rsid w:val="00E22D8A"/>
    <w:rsid w:val="00E44CBF"/>
    <w:rsid w:val="00E47F2A"/>
    <w:rsid w:val="00E86700"/>
    <w:rsid w:val="00EC7570"/>
    <w:rsid w:val="00EF64CF"/>
    <w:rsid w:val="00F103BF"/>
    <w:rsid w:val="00F11892"/>
    <w:rsid w:val="00F15E1F"/>
    <w:rsid w:val="00F46249"/>
    <w:rsid w:val="00F46FB3"/>
    <w:rsid w:val="00F53BFD"/>
    <w:rsid w:val="00F54949"/>
    <w:rsid w:val="00F739CB"/>
    <w:rsid w:val="00F82B4E"/>
    <w:rsid w:val="00F82CF0"/>
    <w:rsid w:val="00F91EEC"/>
    <w:rsid w:val="00FA7917"/>
    <w:rsid w:val="00FB21CF"/>
    <w:rsid w:val="00FB401E"/>
    <w:rsid w:val="00FC073A"/>
    <w:rsid w:val="00FE6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E3CC73"/>
  <w15:docId w15:val="{A7C467DB-43A4-4D42-9EE2-CFE06867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C44ED"/>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40AAC"/>
    <w:rPr>
      <w:color w:val="0000FF"/>
      <w:u w:val="single"/>
    </w:rPr>
  </w:style>
  <w:style w:type="paragraph" w:styleId="Sprechblasentext">
    <w:name w:val="Balloon Text"/>
    <w:basedOn w:val="Standard"/>
    <w:link w:val="SprechblasentextZchn"/>
    <w:uiPriority w:val="99"/>
    <w:semiHidden/>
    <w:unhideWhenUsed/>
    <w:rsid w:val="00970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03B6"/>
    <w:rPr>
      <w:rFonts w:ascii="Tahoma" w:hAnsi="Tahoma" w:cs="Tahoma"/>
      <w:sz w:val="16"/>
      <w:szCs w:val="16"/>
    </w:rPr>
  </w:style>
  <w:style w:type="character" w:styleId="Kommentarzeichen">
    <w:name w:val="annotation reference"/>
    <w:basedOn w:val="Absatz-Standardschriftart"/>
    <w:uiPriority w:val="99"/>
    <w:semiHidden/>
    <w:unhideWhenUsed/>
    <w:rsid w:val="00330180"/>
    <w:rPr>
      <w:sz w:val="16"/>
      <w:szCs w:val="16"/>
    </w:rPr>
  </w:style>
  <w:style w:type="paragraph" w:styleId="Kommentartext">
    <w:name w:val="annotation text"/>
    <w:basedOn w:val="Standard"/>
    <w:link w:val="KommentartextZchn"/>
    <w:uiPriority w:val="99"/>
    <w:semiHidden/>
    <w:unhideWhenUsed/>
    <w:rsid w:val="0033018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30180"/>
    <w:rPr>
      <w:sz w:val="20"/>
      <w:szCs w:val="20"/>
    </w:rPr>
  </w:style>
  <w:style w:type="paragraph" w:styleId="Kommentarthema">
    <w:name w:val="annotation subject"/>
    <w:basedOn w:val="Kommentartext"/>
    <w:next w:val="Kommentartext"/>
    <w:link w:val="KommentarthemaZchn"/>
    <w:uiPriority w:val="99"/>
    <w:semiHidden/>
    <w:unhideWhenUsed/>
    <w:rsid w:val="00330180"/>
    <w:rPr>
      <w:b/>
      <w:bCs/>
    </w:rPr>
  </w:style>
  <w:style w:type="character" w:customStyle="1" w:styleId="KommentarthemaZchn">
    <w:name w:val="Kommentarthema Zchn"/>
    <w:basedOn w:val="KommentartextZchn"/>
    <w:link w:val="Kommentarthema"/>
    <w:uiPriority w:val="99"/>
    <w:semiHidden/>
    <w:rsid w:val="00330180"/>
    <w:rPr>
      <w:b/>
      <w:bCs/>
      <w:sz w:val="20"/>
      <w:szCs w:val="20"/>
    </w:rPr>
  </w:style>
  <w:style w:type="paragraph" w:styleId="Kopfzeile">
    <w:name w:val="header"/>
    <w:basedOn w:val="Standard"/>
    <w:link w:val="KopfzeileZchn"/>
    <w:uiPriority w:val="99"/>
    <w:unhideWhenUsed/>
    <w:rsid w:val="00925DB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5DB2"/>
  </w:style>
  <w:style w:type="paragraph" w:styleId="Fuzeile">
    <w:name w:val="footer"/>
    <w:basedOn w:val="Standard"/>
    <w:link w:val="FuzeileZchn"/>
    <w:uiPriority w:val="99"/>
    <w:unhideWhenUsed/>
    <w:rsid w:val="00925DB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5DB2"/>
  </w:style>
  <w:style w:type="character" w:customStyle="1" w:styleId="shorttext">
    <w:name w:val="short_text"/>
    <w:basedOn w:val="Absatz-Standardschriftart"/>
    <w:rsid w:val="000119F4"/>
  </w:style>
  <w:style w:type="character" w:customStyle="1" w:styleId="hps">
    <w:name w:val="hps"/>
    <w:basedOn w:val="Absatz-Standardschriftart"/>
    <w:rsid w:val="000119F4"/>
  </w:style>
  <w:style w:type="paragraph" w:styleId="Listenabsatz">
    <w:name w:val="List Paragraph"/>
    <w:basedOn w:val="Standard"/>
    <w:uiPriority w:val="34"/>
    <w:qFormat/>
    <w:rsid w:val="003C44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horn-group.com" TargetMode="External"/><Relationship Id="rId4" Type="http://schemas.openxmlformats.org/officeDocument/2006/relationships/webSettings" Target="webSettings.xml"/><Relationship Id="rId9" Type="http://schemas.openxmlformats.org/officeDocument/2006/relationships/hyperlink" Target="mailto:Christian.Thiele@de.horn-group.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513</Words>
  <Characters>3238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3744</CharactersWithSpaces>
  <SharedDoc>false</SharedDoc>
  <HLinks>
    <vt:vector size="12" baseType="variant">
      <vt:variant>
        <vt:i4>1114113</vt:i4>
      </vt:variant>
      <vt:variant>
        <vt:i4>3</vt:i4>
      </vt:variant>
      <vt:variant>
        <vt:i4>0</vt:i4>
      </vt:variant>
      <vt:variant>
        <vt:i4>5</vt:i4>
      </vt:variant>
      <vt:variant>
        <vt:lpwstr>http://www.phorn.de/</vt:lpwstr>
      </vt:variant>
      <vt:variant>
        <vt:lpwstr/>
      </vt:variant>
      <vt:variant>
        <vt:i4>6750221</vt:i4>
      </vt:variant>
      <vt:variant>
        <vt:i4>0</vt:i4>
      </vt:variant>
      <vt:variant>
        <vt:i4>0</vt:i4>
      </vt:variant>
      <vt:variant>
        <vt:i4>5</vt:i4>
      </vt:variant>
      <vt:variant>
        <vt:lpwstr>mailto:christian.thiele@phorn.de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Krieger</dc:creator>
  <cp:lastModifiedBy>Nossek, Jessica</cp:lastModifiedBy>
  <cp:revision>12</cp:revision>
  <cp:lastPrinted>2015-02-20T10:59:00Z</cp:lastPrinted>
  <dcterms:created xsi:type="dcterms:W3CDTF">2019-01-31T08:53:00Z</dcterms:created>
  <dcterms:modified xsi:type="dcterms:W3CDTF">2026-07-23T09:44:00Z</dcterms:modified>
</cp:coreProperties>
</file>